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881" w:rsidRPr="009D7310" w:rsidRDefault="00EB18F3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bCs/>
          <w:sz w:val="24"/>
          <w:szCs w:val="24"/>
        </w:rPr>
        <w:t>Table S1</w:t>
      </w:r>
      <w:r w:rsidR="00FF5881" w:rsidRPr="009D7310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FF5881" w:rsidRPr="009D7310">
        <w:rPr>
          <w:rFonts w:asciiTheme="majorBidi" w:hAnsiTheme="majorBidi" w:cstheme="majorBidi"/>
          <w:sz w:val="24"/>
          <w:szCs w:val="24"/>
        </w:rPr>
        <w:t>Presenting symptoms of laboratory-confirmed influenza cases according to different age groups</w:t>
      </w:r>
    </w:p>
    <w:tbl>
      <w:tblPr>
        <w:tblW w:w="0" w:type="auto"/>
        <w:tblLayout w:type="fixed"/>
        <w:tblLook w:val="04A0"/>
      </w:tblPr>
      <w:tblGrid>
        <w:gridCol w:w="4219"/>
        <w:gridCol w:w="992"/>
        <w:gridCol w:w="992"/>
        <w:gridCol w:w="992"/>
        <w:gridCol w:w="993"/>
        <w:gridCol w:w="992"/>
        <w:gridCol w:w="992"/>
        <w:gridCol w:w="992"/>
        <w:gridCol w:w="993"/>
        <w:gridCol w:w="1019"/>
      </w:tblGrid>
      <w:tr w:rsidR="00FF5881" w:rsidRPr="009D7310" w:rsidTr="0079555B">
        <w:trPr>
          <w:trHeight w:val="315"/>
        </w:trPr>
        <w:tc>
          <w:tcPr>
            <w:tcW w:w="42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[0-2[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[2-5[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[5-10[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[10-19[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[19-50[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[50-65[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≥65</w:t>
            </w:r>
          </w:p>
        </w:tc>
        <w:tc>
          <w:tcPr>
            <w:tcW w:w="10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FF5881" w:rsidRPr="009D7310" w:rsidTr="0079555B">
        <w:trPr>
          <w:trHeight w:val="330"/>
        </w:trPr>
        <w:tc>
          <w:tcPr>
            <w:tcW w:w="421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01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Fever (N=1408)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1262 (89.6)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 (88.9)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188 (94.9)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202 (95.3)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199 (92.1)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280 (88.9)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 (84.5)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 (79.5)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Generalized symptoms (N=1399)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683 (48.8)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 (12.0)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 (25.4)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 (45.5)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 (60.4)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209 (66.6)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 (63.5)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 (54.8)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Respiratory symptoms (N=1401)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1347 (96.1)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 (91.6)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189 (95.5)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207 (96.7)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199 (95.2)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306 (98.1)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146 (98.6)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159 (95.8)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0.015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Gastrointestinal symptoms (N=1383)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466 (33.7)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 (35.1)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 (33.7)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 (37.4)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 (31.4)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 (38.7)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 (32.4)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 (22.3)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0.019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Others (N=1369)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186 (13.6)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 (17.1)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(10.6)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 (11.1)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9D7310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17 </w:t>
            </w:r>
          </w:p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(8.2)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(13.0)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 (19.7)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 (19.3)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0.005</w:t>
            </w:r>
          </w:p>
        </w:tc>
      </w:tr>
    </w:tbl>
    <w:p w:rsidR="00FF5881" w:rsidRPr="009D7310" w:rsidRDefault="00FF5881" w:rsidP="009D7310">
      <w:pPr>
        <w:spacing w:after="0" w:line="240" w:lineRule="auto"/>
        <w:jc w:val="both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9D7310">
        <w:rPr>
          <w:rFonts w:asciiTheme="majorBidi" w:eastAsia="Times New Roman" w:hAnsiTheme="majorBidi" w:cstheme="majorBidi"/>
          <w:iCs/>
          <w:color w:val="000000"/>
          <w:sz w:val="24"/>
          <w:szCs w:val="24"/>
        </w:rPr>
        <w:t>Pearson's Chi-Square test was used (no expected count less than 5)</w:t>
      </w:r>
      <w:r w:rsidRPr="009D7310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. 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*Only one patient was admitted to ICU in this age group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 xml:space="preserve">Generalized symptoms: Headaches,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myalgia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 xml:space="preserve">, malaise,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arthralgia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 xml:space="preserve"> or dehydration; Respiratory symptoms: Cough, runny nose, sore throat,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tachypnea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dyspnea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>, apnea, respiratory discomfort, or wheezing; Gastrointestinal symptoms: Diarrhea, nausea, vomiting, or abdominal pain; Others: Neurological symptoms, conjunctivitis, confusion, hallucination.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To note that a different denominator was used to calculate the rate of each variable. The denominator depended on the number of cases with available data on the studied variable.</w:t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br w:type="page"/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230A7B" w:rsidRPr="009D7310" w:rsidSect="00FF588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230A7B" w:rsidRPr="009D7310" w:rsidRDefault="00230A7B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sz w:val="24"/>
          <w:szCs w:val="24"/>
        </w:rPr>
        <w:lastRenderedPageBreak/>
        <w:t xml:space="preserve">Table </w:t>
      </w:r>
      <w:r w:rsidR="00EB18F3" w:rsidRPr="009D7310">
        <w:rPr>
          <w:rFonts w:asciiTheme="majorBidi" w:hAnsiTheme="majorBidi" w:cstheme="majorBidi"/>
          <w:b/>
          <w:sz w:val="24"/>
          <w:szCs w:val="24"/>
        </w:rPr>
        <w:t>S2</w:t>
      </w:r>
      <w:r w:rsidRPr="009D7310">
        <w:rPr>
          <w:rFonts w:asciiTheme="majorBidi" w:hAnsiTheme="majorBidi" w:cstheme="majorBidi"/>
          <w:b/>
          <w:sz w:val="24"/>
          <w:szCs w:val="24"/>
        </w:rPr>
        <w:t>.</w:t>
      </w:r>
      <w:r w:rsidRPr="009D7310">
        <w:rPr>
          <w:rFonts w:asciiTheme="majorBidi" w:hAnsiTheme="majorBidi" w:cstheme="majorBidi"/>
          <w:sz w:val="24"/>
          <w:szCs w:val="24"/>
        </w:rPr>
        <w:t xml:space="preserve"> Results of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multivariablelogistic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 xml:space="preserve"> regression for independent risk factors associated with increased mortality</w:t>
      </w:r>
    </w:p>
    <w:tbl>
      <w:tblPr>
        <w:tblW w:w="5000" w:type="pct"/>
        <w:tblLook w:val="04A0"/>
      </w:tblPr>
      <w:tblGrid>
        <w:gridCol w:w="5548"/>
        <w:gridCol w:w="2800"/>
        <w:gridCol w:w="1228"/>
      </w:tblGrid>
      <w:tr w:rsidR="00230A7B" w:rsidRPr="009D7310" w:rsidTr="0079555B">
        <w:trPr>
          <w:trHeight w:val="300"/>
        </w:trPr>
        <w:tc>
          <w:tcPr>
            <w:tcW w:w="2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  <w:t>Risk factors</w:t>
            </w:r>
          </w:p>
        </w:tc>
        <w:tc>
          <w:tcPr>
            <w:tcW w:w="1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proofErr w:type="spellStart"/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ORa</w:t>
            </w:r>
            <w:proofErr w:type="spellEnd"/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 xml:space="preserve"> [95% CI]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p-value</w:t>
            </w:r>
          </w:p>
        </w:tc>
      </w:tr>
      <w:tr w:rsidR="00230A7B" w:rsidRPr="009D7310" w:rsidTr="0079555B">
        <w:trPr>
          <w:trHeight w:val="300"/>
        </w:trPr>
        <w:tc>
          <w:tcPr>
            <w:tcW w:w="28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Neurological disorders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 [1.5-18.3]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</w:t>
            </w:r>
          </w:p>
        </w:tc>
      </w:tr>
      <w:tr w:rsidR="00230A7B" w:rsidRPr="009D7310" w:rsidTr="0079555B">
        <w:trPr>
          <w:trHeight w:val="300"/>
        </w:trPr>
        <w:tc>
          <w:tcPr>
            <w:tcW w:w="28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Proven bacterial co-infection</w:t>
            </w:r>
          </w:p>
        </w:tc>
        <w:tc>
          <w:tcPr>
            <w:tcW w:w="13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 [1.1-9.9]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</w:t>
            </w:r>
          </w:p>
        </w:tc>
      </w:tr>
      <w:tr w:rsidR="00230A7B" w:rsidRPr="009D7310" w:rsidTr="0079555B">
        <w:trPr>
          <w:trHeight w:val="300"/>
        </w:trPr>
        <w:tc>
          <w:tcPr>
            <w:tcW w:w="28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Proven viral co-infection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 [2.2-28.5]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</w:tbl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 xml:space="preserve">Included variables: Neurological disorders, malignancy, moderate to severe disease, </w:t>
      </w:r>
      <w:proofErr w:type="spellStart"/>
      <w:r w:rsidRPr="009D7310">
        <w:rPr>
          <w:rFonts w:asciiTheme="majorBidi" w:hAnsiTheme="majorBidi" w:cstheme="majorBidi"/>
          <w:sz w:val="24"/>
          <w:szCs w:val="24"/>
        </w:rPr>
        <w:t>radiologically</w:t>
      </w:r>
      <w:proofErr w:type="spellEnd"/>
      <w:r w:rsidRPr="009D7310">
        <w:rPr>
          <w:rFonts w:asciiTheme="majorBidi" w:hAnsiTheme="majorBidi" w:cstheme="majorBidi"/>
          <w:sz w:val="24"/>
          <w:szCs w:val="24"/>
        </w:rPr>
        <w:t xml:space="preserve"> confirmed pneumonia, proven bacterial co-infection, proven viral co-infection</w:t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sz w:val="24"/>
          <w:szCs w:val="24"/>
        </w:rPr>
        <w:t xml:space="preserve">Table </w:t>
      </w:r>
      <w:r w:rsidR="00EB18F3" w:rsidRPr="009D7310">
        <w:rPr>
          <w:rFonts w:asciiTheme="majorBidi" w:hAnsiTheme="majorBidi" w:cstheme="majorBidi"/>
          <w:b/>
          <w:sz w:val="24"/>
          <w:szCs w:val="24"/>
        </w:rPr>
        <w:t>S3</w:t>
      </w:r>
      <w:r w:rsidRPr="009D7310">
        <w:rPr>
          <w:rFonts w:asciiTheme="majorBidi" w:hAnsiTheme="majorBidi" w:cstheme="majorBidi"/>
          <w:b/>
          <w:sz w:val="24"/>
          <w:szCs w:val="24"/>
        </w:rPr>
        <w:t>.</w:t>
      </w:r>
      <w:r w:rsidRPr="009D7310">
        <w:rPr>
          <w:rFonts w:asciiTheme="majorBidi" w:hAnsiTheme="majorBidi" w:cstheme="majorBidi"/>
          <w:sz w:val="24"/>
          <w:szCs w:val="24"/>
        </w:rPr>
        <w:t xml:space="preserve"> Characteristics of patients receiving antiviral therapy over the study period. </w:t>
      </w:r>
    </w:p>
    <w:tbl>
      <w:tblPr>
        <w:tblW w:w="5000" w:type="pct"/>
        <w:tblLook w:val="04A0"/>
      </w:tblPr>
      <w:tblGrid>
        <w:gridCol w:w="4905"/>
        <w:gridCol w:w="3070"/>
        <w:gridCol w:w="1601"/>
      </w:tblGrid>
      <w:tr w:rsidR="00230A7B" w:rsidRPr="009D7310" w:rsidTr="0079555B">
        <w:trPr>
          <w:trHeight w:val="300"/>
        </w:trPr>
        <w:tc>
          <w:tcPr>
            <w:tcW w:w="2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Antiviral use, n (%)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Age groups</w:t>
            </w:r>
          </w:p>
        </w:tc>
        <w:tc>
          <w:tcPr>
            <w:tcW w:w="1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[0-2 years [ (N=120)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 (80.8)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[2- 5 years[(N=150)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 (48.0)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[5-10 years[(N=161)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 (43.5)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[10-19 years [ (N=160)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 (49.4)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[19- 50 years [ (N=296)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219 (74)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[50-65 years [ (N=144)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129 (89.6)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≥ 65 years(N=162)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155 (95.7)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Days since onset of symptoms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0.339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≤2 days(N=727)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508 (69.9)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&gt;2 days(N=295)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295 (67.2)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Setting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Inpatients(N=467)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443 (94.9)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Outpatients(N=725)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378 (52.1)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Comorbid</w:t>
            </w:r>
            <w:proofErr w:type="spellEnd"/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conditions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(N=550)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463 (84.2)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(N=639)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355 (55.6)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Moderate to severe disease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0.059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(N=527)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377 (71.5)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(N=661)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439 (66.4)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Pregnant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(N=64)</w:t>
            </w:r>
          </w:p>
        </w:tc>
        <w:tc>
          <w:tcPr>
            <w:tcW w:w="16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 (84.4)</w:t>
            </w:r>
          </w:p>
        </w:tc>
        <w:tc>
          <w:tcPr>
            <w:tcW w:w="8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(N=169)</w:t>
            </w:r>
          </w:p>
        </w:tc>
        <w:tc>
          <w:tcPr>
            <w:tcW w:w="1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108 (63.9)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230A7B" w:rsidRPr="009D7310" w:rsidRDefault="00230A7B" w:rsidP="009D7310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</w:pPr>
      <w:r w:rsidRPr="009D7310">
        <w:rPr>
          <w:rFonts w:asciiTheme="majorBidi" w:eastAsia="Times New Roman" w:hAnsiTheme="majorBidi" w:cstheme="majorBidi"/>
          <w:iCs/>
          <w:color w:val="000000"/>
          <w:sz w:val="24"/>
          <w:szCs w:val="24"/>
        </w:rPr>
        <w:t>Pearson's Chi-Square test was used (no expected count less than 5)</w:t>
      </w:r>
      <w:r w:rsidRPr="009D7310">
        <w:rPr>
          <w:rFonts w:asciiTheme="majorBidi" w:eastAsia="Times New Roman" w:hAnsiTheme="majorBidi" w:cstheme="majorBidi"/>
          <w:color w:val="000000"/>
          <w:sz w:val="24"/>
          <w:szCs w:val="24"/>
        </w:rPr>
        <w:t>.</w:t>
      </w:r>
    </w:p>
    <w:p w:rsidR="00C50520" w:rsidRPr="009D7310" w:rsidRDefault="00C50520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C50520" w:rsidRPr="009D7310" w:rsidSect="00230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F5881"/>
    <w:rsid w:val="00062A05"/>
    <w:rsid w:val="00230A7B"/>
    <w:rsid w:val="00335EDF"/>
    <w:rsid w:val="00501452"/>
    <w:rsid w:val="006D1B4D"/>
    <w:rsid w:val="007574A5"/>
    <w:rsid w:val="00830E36"/>
    <w:rsid w:val="009D7310"/>
    <w:rsid w:val="009E1295"/>
    <w:rsid w:val="00A07A56"/>
    <w:rsid w:val="00C50520"/>
    <w:rsid w:val="00C66BE5"/>
    <w:rsid w:val="00CC6FB7"/>
    <w:rsid w:val="00DF5D8B"/>
    <w:rsid w:val="00EB18F3"/>
    <w:rsid w:val="00FF5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881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5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05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05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052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5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505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052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5052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C50520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</dc:creator>
  <cp:lastModifiedBy>ctx</cp:lastModifiedBy>
  <cp:revision>1</cp:revision>
  <dcterms:created xsi:type="dcterms:W3CDTF">2020-03-13T22:16:00Z</dcterms:created>
  <dcterms:modified xsi:type="dcterms:W3CDTF">2020-03-14T05:20:00Z</dcterms:modified>
</cp:coreProperties>
</file>